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D475" w14:textId="77777777" w:rsidR="00DC6B1F" w:rsidRPr="00C95CDF" w:rsidRDefault="00DC6B1F" w:rsidP="00DC6B1F">
      <w:pPr>
        <w:jc w:val="center"/>
        <w:rPr>
          <w:szCs w:val="22"/>
        </w:rPr>
      </w:pPr>
      <w:r w:rsidRPr="00C95CDF">
        <w:rPr>
          <w:b/>
          <w:bCs/>
          <w:szCs w:val="22"/>
        </w:rPr>
        <w:t>NOTICE OF DATA EVENT</w:t>
      </w:r>
    </w:p>
    <w:p w14:paraId="2E814154" w14:textId="77777777" w:rsidR="00DC6B1F" w:rsidRPr="00C95CDF" w:rsidRDefault="00DC6B1F" w:rsidP="00DC6B1F">
      <w:pPr>
        <w:jc w:val="center"/>
        <w:rPr>
          <w:szCs w:val="22"/>
        </w:rPr>
      </w:pPr>
    </w:p>
    <w:p w14:paraId="2FB40F87" w14:textId="7B8305BB" w:rsidR="00DC6B1F" w:rsidRPr="00C95CDF" w:rsidRDefault="00DC6B1F" w:rsidP="00DC6B1F">
      <w:pPr>
        <w:jc w:val="both"/>
        <w:rPr>
          <w:szCs w:val="22"/>
        </w:rPr>
      </w:pPr>
      <w:r>
        <w:rPr>
          <w:szCs w:val="22"/>
        </w:rPr>
        <w:t xml:space="preserve">Community Based Care Brevard dba </w:t>
      </w:r>
      <w:r w:rsidRPr="00DC6B1F">
        <w:rPr>
          <w:szCs w:val="22"/>
        </w:rPr>
        <w:t xml:space="preserve">Family Partnerships of Central Florida (“Family Partnerships”) </w:t>
      </w:r>
      <w:r w:rsidR="00580F9E">
        <w:rPr>
          <w:szCs w:val="22"/>
        </w:rPr>
        <w:t>recently became aware of an incident that may have impacted the privacy of information related to certain individuals.</w:t>
      </w:r>
      <w:r w:rsidRPr="00DC6B1F">
        <w:rPr>
          <w:szCs w:val="22"/>
        </w:rPr>
        <w:t xml:space="preserve"> Although at this time there is no indication of any actual or attempted misuse of </w:t>
      </w:r>
      <w:r w:rsidR="00BC1523">
        <w:rPr>
          <w:szCs w:val="22"/>
        </w:rPr>
        <w:t>the affected</w:t>
      </w:r>
      <w:r w:rsidRPr="00DC6B1F">
        <w:rPr>
          <w:szCs w:val="22"/>
        </w:rPr>
        <w:t xml:space="preserve"> information, we are providing information about the event, our response to it, and additional measures </w:t>
      </w:r>
      <w:r w:rsidR="00BC1523">
        <w:rPr>
          <w:szCs w:val="22"/>
        </w:rPr>
        <w:t>individuals</w:t>
      </w:r>
      <w:r w:rsidRPr="00DC6B1F">
        <w:rPr>
          <w:szCs w:val="22"/>
        </w:rPr>
        <w:t xml:space="preserve"> can take to protect </w:t>
      </w:r>
      <w:r w:rsidR="00BC1523">
        <w:rPr>
          <w:szCs w:val="22"/>
        </w:rPr>
        <w:t>their</w:t>
      </w:r>
      <w:r w:rsidRPr="00DC6B1F">
        <w:rPr>
          <w:szCs w:val="22"/>
        </w:rPr>
        <w:t xml:space="preserve"> information, should </w:t>
      </w:r>
      <w:r w:rsidR="00BC1523">
        <w:rPr>
          <w:szCs w:val="22"/>
        </w:rPr>
        <w:t>they</w:t>
      </w:r>
      <w:r w:rsidRPr="00DC6B1F">
        <w:rPr>
          <w:szCs w:val="22"/>
        </w:rPr>
        <w:t xml:space="preserve"> feel it appropriate to do so.</w:t>
      </w:r>
    </w:p>
    <w:p w14:paraId="29C489FB" w14:textId="77777777" w:rsidR="00DC6B1F" w:rsidRPr="00C95CDF" w:rsidRDefault="00DC6B1F" w:rsidP="00DC6B1F">
      <w:pPr>
        <w:jc w:val="both"/>
        <w:rPr>
          <w:szCs w:val="22"/>
        </w:rPr>
      </w:pPr>
    </w:p>
    <w:p w14:paraId="73EE3726" w14:textId="7AC59226" w:rsidR="00DC6B1F" w:rsidRPr="00C95CDF" w:rsidRDefault="00DC6B1F" w:rsidP="00DC6B1F">
      <w:pPr>
        <w:jc w:val="both"/>
        <w:rPr>
          <w:szCs w:val="22"/>
        </w:rPr>
      </w:pPr>
      <w:r w:rsidRPr="00C95CDF">
        <w:rPr>
          <w:b/>
          <w:bCs/>
          <w:szCs w:val="22"/>
        </w:rPr>
        <w:t>What Happened?</w:t>
      </w:r>
      <w:r w:rsidRPr="00C95CDF">
        <w:rPr>
          <w:szCs w:val="22"/>
        </w:rPr>
        <w:t xml:space="preserve"> </w:t>
      </w:r>
      <w:r w:rsidRPr="00DC6B1F">
        <w:rPr>
          <w:szCs w:val="22"/>
        </w:rPr>
        <w:t xml:space="preserve">Family Partnerships was recently alerted that data belonging to our organization was leaked online by an unauthorized third party. Shortly after learning of this, we launched an investigation, with the assistance of third-party forensic specialists, to determine the nature and scope of the event.  The investigation determined that an unauthorized actor gained access to certain Family Partnerships systems between December 4, </w:t>
      </w:r>
      <w:proofErr w:type="gramStart"/>
      <w:r w:rsidRPr="00DC6B1F">
        <w:rPr>
          <w:szCs w:val="22"/>
        </w:rPr>
        <w:t>2025</w:t>
      </w:r>
      <w:proofErr w:type="gramEnd"/>
      <w:r w:rsidRPr="00DC6B1F">
        <w:rPr>
          <w:szCs w:val="22"/>
        </w:rPr>
        <w:t xml:space="preserve"> and January 2, 2026, and copied/removed certain information contained on those systems. Family Partnerships then worked diligently to review the impacted data to identify the individuals whose information was contained in those documents and the types of information at issue.  We recently completed this review and are providing this notice.</w:t>
      </w:r>
    </w:p>
    <w:p w14:paraId="14C6AC43" w14:textId="77777777" w:rsidR="00DC6B1F" w:rsidRPr="00C95CDF" w:rsidRDefault="00DC6B1F" w:rsidP="00DC6B1F">
      <w:pPr>
        <w:jc w:val="both"/>
        <w:rPr>
          <w:szCs w:val="22"/>
        </w:rPr>
      </w:pPr>
    </w:p>
    <w:p w14:paraId="24CB38C5" w14:textId="0884B245" w:rsidR="00DC6B1F" w:rsidRPr="00C95CDF" w:rsidRDefault="00DC6B1F" w:rsidP="00DC6B1F">
      <w:pPr>
        <w:jc w:val="both"/>
        <w:rPr>
          <w:szCs w:val="22"/>
          <w:lang w:val="en-GB"/>
        </w:rPr>
      </w:pPr>
      <w:r w:rsidRPr="00C95CDF">
        <w:rPr>
          <w:b/>
          <w:bCs/>
          <w:szCs w:val="22"/>
        </w:rPr>
        <w:t>What Information Was Involved?</w:t>
      </w:r>
      <w:r w:rsidRPr="00C95CDF">
        <w:rPr>
          <w:szCs w:val="22"/>
        </w:rPr>
        <w:t xml:space="preserve"> </w:t>
      </w:r>
      <w:r w:rsidRPr="00DC6B1F">
        <w:rPr>
          <w:szCs w:val="22"/>
        </w:rPr>
        <w:t>The investigation determined that the following types of information were included in the</w:t>
      </w:r>
      <w:r w:rsidR="00222A42">
        <w:rPr>
          <w:szCs w:val="22"/>
        </w:rPr>
        <w:t xml:space="preserve"> impacted</w:t>
      </w:r>
      <w:r w:rsidRPr="00DC6B1F">
        <w:rPr>
          <w:szCs w:val="22"/>
        </w:rPr>
        <w:t xml:space="preserve"> files: name, date of birth, Social Security number, driver’s license or state identification number, financial account information, and personal health information.</w:t>
      </w:r>
    </w:p>
    <w:p w14:paraId="234D9A69" w14:textId="77777777" w:rsidR="00DC6B1F" w:rsidRPr="00FA7901" w:rsidRDefault="00DC6B1F" w:rsidP="00DC6B1F">
      <w:pPr>
        <w:jc w:val="both"/>
        <w:rPr>
          <w:szCs w:val="22"/>
          <w:lang w:val="en-GB"/>
        </w:rPr>
      </w:pPr>
    </w:p>
    <w:p w14:paraId="73297480" w14:textId="7C4CB6DF" w:rsidR="00DC6B1F" w:rsidRPr="00C95CDF" w:rsidRDefault="00DC6B1F" w:rsidP="00DC6B1F">
      <w:pPr>
        <w:jc w:val="both"/>
        <w:rPr>
          <w:szCs w:val="22"/>
        </w:rPr>
      </w:pPr>
      <w:r w:rsidRPr="00C95CDF">
        <w:rPr>
          <w:b/>
          <w:bCs/>
          <w:szCs w:val="22"/>
        </w:rPr>
        <w:t>What We Are Doing.</w:t>
      </w:r>
      <w:r w:rsidRPr="00C95CDF">
        <w:rPr>
          <w:szCs w:val="22"/>
        </w:rPr>
        <w:t xml:space="preserve"> </w:t>
      </w:r>
      <w:r w:rsidRPr="00DC6B1F">
        <w:rPr>
          <w:szCs w:val="22"/>
        </w:rPr>
        <w:t>The confidentiality, privacy, and security of information within our care are among Family Partnerships’ highest priorities. Upon learning of the incident, we took immediate steps to secure our computer environment and investigate the activity.  We commenced an investigation to understand the nature and scope of the incident. As part of our ongoing commitment to the privacy of information in our care, we are reviewing our policies, procedures, and processes related to the storage and access of sensitive information to reduce the likelihood of a similar future incident.</w:t>
      </w:r>
    </w:p>
    <w:p w14:paraId="186741D9" w14:textId="77777777" w:rsidR="00DC6B1F" w:rsidRPr="00C95CDF" w:rsidRDefault="00DC6B1F" w:rsidP="00DC6B1F">
      <w:pPr>
        <w:jc w:val="both"/>
        <w:rPr>
          <w:szCs w:val="22"/>
        </w:rPr>
      </w:pPr>
    </w:p>
    <w:p w14:paraId="4C55D24F" w14:textId="3ADF6D2B" w:rsidR="00DC6B1F" w:rsidRPr="00C95CDF" w:rsidRDefault="00DC6B1F" w:rsidP="00DC6B1F">
      <w:pPr>
        <w:jc w:val="both"/>
        <w:rPr>
          <w:b/>
          <w:bCs/>
          <w:szCs w:val="22"/>
        </w:rPr>
      </w:pPr>
      <w:r w:rsidRPr="00C95CDF">
        <w:rPr>
          <w:b/>
          <w:bCs/>
          <w:szCs w:val="22"/>
        </w:rPr>
        <w:t>What You Can Do.</w:t>
      </w:r>
      <w:r w:rsidRPr="00C95CDF">
        <w:rPr>
          <w:szCs w:val="22"/>
        </w:rPr>
        <w:t xml:space="preserve"> </w:t>
      </w:r>
      <w:r w:rsidRPr="00DC6B1F">
        <w:rPr>
          <w:szCs w:val="22"/>
        </w:rPr>
        <w:t xml:space="preserve">Family Partnerships encourages individuals to remain vigilant against incidents of identity theft and fraud by reviewing account statements and monitoring free credit reports for suspicious activity and to detect errors. Please also review the </w:t>
      </w:r>
      <w:r w:rsidRPr="00C95CDF">
        <w:rPr>
          <w:szCs w:val="22"/>
        </w:rPr>
        <w:t>“</w:t>
      </w:r>
      <w:r w:rsidRPr="00C95CDF">
        <w:rPr>
          <w:i/>
          <w:szCs w:val="22"/>
        </w:rPr>
        <w:t xml:space="preserve">Steps </w:t>
      </w:r>
      <w:r w:rsidR="00021094">
        <w:rPr>
          <w:i/>
          <w:szCs w:val="22"/>
        </w:rPr>
        <w:t>You</w:t>
      </w:r>
      <w:r w:rsidRPr="00C95CDF">
        <w:rPr>
          <w:i/>
          <w:szCs w:val="22"/>
        </w:rPr>
        <w:t xml:space="preserve"> Can Take to Protect </w:t>
      </w:r>
      <w:r w:rsidR="00021094">
        <w:rPr>
          <w:i/>
          <w:szCs w:val="22"/>
        </w:rPr>
        <w:t>Your</w:t>
      </w:r>
      <w:r w:rsidRPr="00C95CDF">
        <w:rPr>
          <w:i/>
          <w:szCs w:val="22"/>
        </w:rPr>
        <w:t xml:space="preserve"> Information</w:t>
      </w:r>
      <w:r w:rsidRPr="00C95CDF">
        <w:rPr>
          <w:szCs w:val="22"/>
        </w:rPr>
        <w:t xml:space="preserve">” </w:t>
      </w:r>
      <w:r w:rsidR="00021094">
        <w:rPr>
          <w:szCs w:val="22"/>
        </w:rPr>
        <w:t xml:space="preserve">section </w:t>
      </w:r>
      <w:r w:rsidRPr="00C95CDF">
        <w:rPr>
          <w:szCs w:val="22"/>
        </w:rPr>
        <w:t>below for further guidance.</w:t>
      </w:r>
    </w:p>
    <w:p w14:paraId="13720E8C" w14:textId="77777777" w:rsidR="00DC6B1F" w:rsidRPr="00C95CDF" w:rsidRDefault="00DC6B1F" w:rsidP="00DC6B1F">
      <w:pPr>
        <w:jc w:val="both"/>
        <w:rPr>
          <w:szCs w:val="22"/>
        </w:rPr>
      </w:pPr>
    </w:p>
    <w:p w14:paraId="19A4CF47" w14:textId="767BCC29" w:rsidR="00DC6B1F" w:rsidRPr="00C95CDF" w:rsidRDefault="00DC6B1F" w:rsidP="00DC6B1F">
      <w:pPr>
        <w:jc w:val="both"/>
        <w:rPr>
          <w:szCs w:val="22"/>
        </w:rPr>
      </w:pPr>
      <w:r w:rsidRPr="00C95CDF">
        <w:rPr>
          <w:b/>
          <w:bCs/>
          <w:szCs w:val="22"/>
        </w:rPr>
        <w:t xml:space="preserve">For More Information. </w:t>
      </w:r>
      <w:r w:rsidRPr="00DC6B1F">
        <w:rPr>
          <w:szCs w:val="22"/>
        </w:rPr>
        <w:t xml:space="preserve">Family Partnerships understands that you may have questions about this event. If you have additional questions, please </w:t>
      </w:r>
      <w:r w:rsidR="00CF55A2" w:rsidRPr="00CF55A2">
        <w:rPr>
          <w:szCs w:val="22"/>
        </w:rPr>
        <w:t>call our toll-free dedicated assistance line at 1-855-302-7461 Monday – Friday between the hours of 8:00 a.m. to 8:00 p.m. Eastern time, excluding U.S holidays</w:t>
      </w:r>
      <w:r w:rsidRPr="00DC6B1F">
        <w:rPr>
          <w:szCs w:val="22"/>
        </w:rPr>
        <w:t xml:space="preserve">. </w:t>
      </w:r>
      <w:bookmarkStart w:id="0" w:name="_Hlk191907408"/>
      <w:r w:rsidRPr="00DC6B1F">
        <w:rPr>
          <w:szCs w:val="22"/>
        </w:rPr>
        <w:t>You may also write to Family Partnerships of Central Florida at 389 Commerce Pkwy, Suite 120, Rockledge Florida 32955.</w:t>
      </w:r>
      <w:bookmarkEnd w:id="0"/>
    </w:p>
    <w:p w14:paraId="62B09608" w14:textId="77777777" w:rsidR="00DC6B1F" w:rsidRPr="00C95CDF" w:rsidRDefault="00DC6B1F" w:rsidP="00DC6B1F">
      <w:pPr>
        <w:jc w:val="both"/>
        <w:rPr>
          <w:szCs w:val="22"/>
        </w:rPr>
      </w:pPr>
    </w:p>
    <w:p w14:paraId="2B789670" w14:textId="77777777" w:rsidR="00DC6B1F" w:rsidRDefault="00DC6B1F" w:rsidP="00DC6B1F">
      <w:pPr>
        <w:rPr>
          <w:b/>
          <w:szCs w:val="22"/>
        </w:rPr>
      </w:pPr>
      <w:r>
        <w:rPr>
          <w:b/>
          <w:szCs w:val="22"/>
        </w:rPr>
        <w:br w:type="page"/>
      </w:r>
    </w:p>
    <w:p w14:paraId="5CE04A06" w14:textId="77777777" w:rsidR="00DC6B1F" w:rsidRDefault="00DC6B1F" w:rsidP="00DC6B1F">
      <w:pPr>
        <w:jc w:val="center"/>
        <w:textAlignment w:val="baseline"/>
        <w:rPr>
          <w:rFonts w:eastAsia="Calibri"/>
          <w:b/>
          <w:bCs/>
          <w:smallCaps/>
        </w:rPr>
      </w:pPr>
      <w:r>
        <w:rPr>
          <w:rFonts w:eastAsia="Calibri"/>
          <w:b/>
          <w:bCs/>
          <w:smallCaps/>
        </w:rPr>
        <w:lastRenderedPageBreak/>
        <w:t>Steps You Can Take To Protect Your Information</w:t>
      </w:r>
    </w:p>
    <w:p w14:paraId="20CBA080" w14:textId="77777777" w:rsidR="00DC6B1F" w:rsidRDefault="00DC6B1F" w:rsidP="00DC6B1F">
      <w:pPr>
        <w:jc w:val="both"/>
        <w:textAlignment w:val="baseline"/>
        <w:rPr>
          <w:rFonts w:eastAsia="Yu Mincho"/>
        </w:rPr>
      </w:pPr>
      <w:bookmarkStart w:id="1" w:name="_Hlk509239257"/>
    </w:p>
    <w:bookmarkEnd w:id="1"/>
    <w:p w14:paraId="3ED91682" w14:textId="77777777" w:rsidR="00DC6B1F" w:rsidRDefault="00DC6B1F" w:rsidP="00DC6B1F">
      <w:pPr>
        <w:jc w:val="both"/>
        <w:rPr>
          <w:rFonts w:eastAsia="Calibri"/>
          <w:b/>
          <w:bCs/>
          <w:u w:val="single"/>
        </w:rPr>
      </w:pPr>
      <w:r>
        <w:rPr>
          <w:rFonts w:eastAsia="Calibri"/>
          <w:b/>
          <w:bCs/>
          <w:u w:val="single"/>
        </w:rPr>
        <w:t>Monitor Your Accounts</w:t>
      </w:r>
    </w:p>
    <w:p w14:paraId="2941420F" w14:textId="77777777" w:rsidR="00DC6B1F" w:rsidRDefault="00DC6B1F" w:rsidP="00DC6B1F">
      <w:pPr>
        <w:jc w:val="both"/>
        <w:rPr>
          <w:rFonts w:eastAsia="Calibri"/>
          <w:b/>
          <w:bCs/>
          <w:u w:val="single"/>
        </w:rPr>
      </w:pPr>
    </w:p>
    <w:p w14:paraId="47900234" w14:textId="77777777" w:rsidR="00DC6B1F" w:rsidRDefault="00DC6B1F" w:rsidP="00DC6B1F">
      <w:pPr>
        <w:jc w:val="both"/>
        <w:rPr>
          <w:rFonts w:eastAsia="Calibri"/>
        </w:rPr>
      </w:pPr>
      <w:r>
        <w:rPr>
          <w:rFonts w:eastAsia="Calibri"/>
        </w:rPr>
        <w:t xml:space="preserve">Under U.S. law, a consumer is entitled to one free credit report annually from each of the three major credit reporting bureaus, Equifax, Experian, and TransUnion. To order a free credit report, visit </w:t>
      </w:r>
      <w:r>
        <w:rPr>
          <w:rFonts w:eastAsia="Calibri"/>
          <w:u w:val="single"/>
        </w:rPr>
        <w:t>www.annualcreditreport.com</w:t>
      </w:r>
      <w:r>
        <w:rPr>
          <w:rFonts w:eastAsia="Calibri"/>
        </w:rPr>
        <w:t xml:space="preserve"> or call, toll-free, 1-877-322-8228. Consumers may </w:t>
      </w:r>
      <w:proofErr w:type="gramStart"/>
      <w:r>
        <w:rPr>
          <w:rFonts w:eastAsia="Calibri"/>
        </w:rPr>
        <w:t>also directly</w:t>
      </w:r>
      <w:proofErr w:type="gramEnd"/>
      <w:r>
        <w:rPr>
          <w:rFonts w:eastAsia="Calibri"/>
        </w:rPr>
        <w:t xml:space="preserve"> contact the three major credit reporting bureaus listed below to request a free copy of their credit report.</w:t>
      </w:r>
    </w:p>
    <w:p w14:paraId="7AB16D0A" w14:textId="77777777" w:rsidR="00DC6B1F" w:rsidRDefault="00DC6B1F" w:rsidP="00DC6B1F">
      <w:pPr>
        <w:jc w:val="both"/>
        <w:rPr>
          <w:rFonts w:eastAsia="Calibri"/>
        </w:rPr>
      </w:pPr>
    </w:p>
    <w:p w14:paraId="03B104E9" w14:textId="77777777" w:rsidR="00DC6B1F" w:rsidRDefault="00DC6B1F" w:rsidP="00DC6B1F">
      <w:pPr>
        <w:jc w:val="both"/>
        <w:rPr>
          <w:rFonts w:eastAsia="Calibri"/>
        </w:rPr>
      </w:pPr>
      <w:r>
        <w:rPr>
          <w:rFonts w:eastAsia="Calibri"/>
        </w:rPr>
        <w:t>Consumers have the right to place an initial or extended “fraud alert” on a credit file at no cost. An initial fraud alert is a 1-year alert that is placed on a consumer’s credit file. Upon seeing a fraud alert display on a consumer’s credit file, a business is required to take steps to verify the consumer’s identity before extending new credit. If consumers are the victim of identity theft, they are entitled to an extended fraud alert, which is a fraud alert lasting seven years. Should consumers wish to place a fraud alert, please contact any of the three major credit reporting bureaus listed below.</w:t>
      </w:r>
    </w:p>
    <w:p w14:paraId="3915FDE4" w14:textId="77777777" w:rsidR="00DC6B1F" w:rsidRDefault="00DC6B1F" w:rsidP="00DC6B1F">
      <w:pPr>
        <w:jc w:val="both"/>
        <w:rPr>
          <w:rFonts w:eastAsia="Calibri"/>
        </w:rPr>
      </w:pPr>
    </w:p>
    <w:p w14:paraId="1BB9E3DB" w14:textId="77777777" w:rsidR="00DC6B1F" w:rsidRDefault="00DC6B1F" w:rsidP="00DC6B1F">
      <w:pPr>
        <w:jc w:val="both"/>
        <w:rPr>
          <w:rFonts w:eastAsia="Calibri"/>
        </w:rPr>
      </w:pPr>
      <w:r>
        <w:rPr>
          <w:rFonts w:eastAsia="Calibri"/>
        </w:rPr>
        <w:t xml:space="preserve">As an alternative to a fraud alert, consumers have the right to place a “credit freeze” on a credit report, which will prohibit a credit bureau from releasing information in the credit report without the consumer’s express authorization. The credit freeze is designed to prevent credit, loans, and services from being approved in a consumer’s name without consent. However, consumers should be aware that using a credit freeze to take control over who gets access to the personal and financial information in their credit report may delay, interfere with, or prohibit the timely approval of any subsequent request or application they make regarding a new loan, credit, mortgage, or any other account involving the extension of credit. Pursuant to federal law, consumers cannot be charged to place or lift a credit freeze on their credit report. To request a credit freeze, individuals may need to provide some or </w:t>
      </w:r>
      <w:proofErr w:type="gramStart"/>
      <w:r>
        <w:rPr>
          <w:rFonts w:eastAsia="Calibri"/>
        </w:rPr>
        <w:t>all of</w:t>
      </w:r>
      <w:proofErr w:type="gramEnd"/>
      <w:r>
        <w:rPr>
          <w:rFonts w:eastAsia="Calibri"/>
        </w:rPr>
        <w:t xml:space="preserve"> the following information:</w:t>
      </w:r>
    </w:p>
    <w:p w14:paraId="4566FBBC" w14:textId="77777777" w:rsidR="00DC6B1F" w:rsidRDefault="00DC6B1F" w:rsidP="00DC6B1F">
      <w:pPr>
        <w:jc w:val="both"/>
        <w:rPr>
          <w:rFonts w:eastAsia="Calibri"/>
        </w:rPr>
      </w:pPr>
    </w:p>
    <w:p w14:paraId="1AD43776" w14:textId="77777777" w:rsidR="00DC6B1F" w:rsidRDefault="00DC6B1F" w:rsidP="00DC6B1F">
      <w:pPr>
        <w:numPr>
          <w:ilvl w:val="0"/>
          <w:numId w:val="2"/>
        </w:numPr>
        <w:jc w:val="both"/>
        <w:rPr>
          <w:rFonts w:eastAsia="Calibri"/>
        </w:rPr>
      </w:pPr>
      <w:r>
        <w:rPr>
          <w:rFonts w:eastAsia="Calibri"/>
        </w:rPr>
        <w:t>Full name (including middle initial as well as Jr., Sr., II, III, etc.);</w:t>
      </w:r>
    </w:p>
    <w:p w14:paraId="5A606D60" w14:textId="77777777" w:rsidR="00DC6B1F" w:rsidRDefault="00DC6B1F" w:rsidP="00DC6B1F">
      <w:pPr>
        <w:numPr>
          <w:ilvl w:val="0"/>
          <w:numId w:val="2"/>
        </w:numPr>
        <w:jc w:val="both"/>
        <w:rPr>
          <w:rFonts w:eastAsia="Calibri"/>
        </w:rPr>
      </w:pPr>
      <w:r>
        <w:rPr>
          <w:rFonts w:eastAsia="Calibri"/>
        </w:rPr>
        <w:t>Social Security number;</w:t>
      </w:r>
    </w:p>
    <w:p w14:paraId="4050EEF7" w14:textId="77777777" w:rsidR="00DC6B1F" w:rsidRDefault="00DC6B1F" w:rsidP="00DC6B1F">
      <w:pPr>
        <w:numPr>
          <w:ilvl w:val="0"/>
          <w:numId w:val="2"/>
        </w:numPr>
        <w:jc w:val="both"/>
        <w:rPr>
          <w:rFonts w:eastAsia="Calibri"/>
        </w:rPr>
      </w:pPr>
      <w:r>
        <w:rPr>
          <w:rFonts w:eastAsia="Calibri"/>
        </w:rPr>
        <w:t>Date of birth;</w:t>
      </w:r>
    </w:p>
    <w:p w14:paraId="7BEC5391" w14:textId="77777777" w:rsidR="00DC6B1F" w:rsidRDefault="00DC6B1F" w:rsidP="00DC6B1F">
      <w:pPr>
        <w:numPr>
          <w:ilvl w:val="0"/>
          <w:numId w:val="2"/>
        </w:numPr>
        <w:jc w:val="both"/>
        <w:rPr>
          <w:rFonts w:eastAsia="Calibri"/>
        </w:rPr>
      </w:pPr>
      <w:r>
        <w:rPr>
          <w:rFonts w:eastAsia="Calibri"/>
        </w:rPr>
        <w:t>Addresses for the prior two to five years;</w:t>
      </w:r>
    </w:p>
    <w:p w14:paraId="344ED9B6" w14:textId="77777777" w:rsidR="00DC6B1F" w:rsidRDefault="00DC6B1F" w:rsidP="00DC6B1F">
      <w:pPr>
        <w:numPr>
          <w:ilvl w:val="0"/>
          <w:numId w:val="2"/>
        </w:numPr>
        <w:jc w:val="both"/>
        <w:rPr>
          <w:rFonts w:eastAsia="Calibri"/>
        </w:rPr>
      </w:pPr>
      <w:r>
        <w:rPr>
          <w:rFonts w:eastAsia="Calibri"/>
        </w:rPr>
        <w:t xml:space="preserve">Proof of current address, such as </w:t>
      </w:r>
      <w:proofErr w:type="gramStart"/>
      <w:r>
        <w:rPr>
          <w:rFonts w:eastAsia="Calibri"/>
        </w:rPr>
        <w:t>a current</w:t>
      </w:r>
      <w:proofErr w:type="gramEnd"/>
      <w:r>
        <w:rPr>
          <w:rFonts w:eastAsia="Calibri"/>
        </w:rPr>
        <w:t xml:space="preserve"> utility bill or telephone bill;</w:t>
      </w:r>
    </w:p>
    <w:p w14:paraId="5002F4A8" w14:textId="77777777" w:rsidR="00DC6B1F" w:rsidRDefault="00DC6B1F" w:rsidP="00DC6B1F">
      <w:pPr>
        <w:numPr>
          <w:ilvl w:val="0"/>
          <w:numId w:val="2"/>
        </w:numPr>
        <w:jc w:val="both"/>
        <w:rPr>
          <w:rFonts w:eastAsia="Calibri"/>
        </w:rPr>
      </w:pPr>
      <w:r>
        <w:rPr>
          <w:rFonts w:eastAsia="Calibri"/>
        </w:rPr>
        <w:t>A legible photocopy of a government-issued identification card (state driver’s license or ID card, etc.); and</w:t>
      </w:r>
    </w:p>
    <w:p w14:paraId="1C70AD32" w14:textId="77777777" w:rsidR="00DC6B1F" w:rsidRDefault="00DC6B1F" w:rsidP="00DC6B1F">
      <w:pPr>
        <w:numPr>
          <w:ilvl w:val="0"/>
          <w:numId w:val="2"/>
        </w:numPr>
        <w:jc w:val="both"/>
        <w:rPr>
          <w:rFonts w:eastAsia="Calibri"/>
        </w:rPr>
      </w:pPr>
      <w:r>
        <w:rPr>
          <w:rFonts w:eastAsia="Calibri"/>
        </w:rPr>
        <w:t>A copy of either the police report, investigative report, or complaint to a law enforcement agency concerning identity theft if they are a victim of identity theft.</w:t>
      </w:r>
    </w:p>
    <w:p w14:paraId="29B11AAD" w14:textId="77777777" w:rsidR="00DC6B1F" w:rsidRDefault="00DC6B1F" w:rsidP="00DC6B1F">
      <w:pPr>
        <w:jc w:val="both"/>
        <w:rPr>
          <w:rFonts w:eastAsia="Calibri"/>
        </w:rPr>
      </w:pPr>
    </w:p>
    <w:p w14:paraId="0A592B94" w14:textId="77777777" w:rsidR="00DC6B1F" w:rsidRDefault="00DC6B1F" w:rsidP="00DC6B1F">
      <w:pPr>
        <w:jc w:val="both"/>
        <w:rPr>
          <w:rFonts w:eastAsia="Calibri"/>
        </w:rPr>
      </w:pPr>
      <w:r>
        <w:rPr>
          <w:rFonts w:eastAsia="Calibri"/>
        </w:rPr>
        <w:t>Should consumers wish to place a credit freeze or fraud alert, please contact the three major credit reporting bureaus listed below:</w:t>
      </w:r>
    </w:p>
    <w:p w14:paraId="19E9803E" w14:textId="77777777" w:rsidR="00DC6B1F" w:rsidRDefault="00DC6B1F" w:rsidP="00DC6B1F">
      <w:pPr>
        <w:jc w:val="both"/>
        <w:rPr>
          <w:rFonts w:eastAsia="Calibri"/>
        </w:rPr>
      </w:pPr>
    </w:p>
    <w:tbl>
      <w:tblPr>
        <w:tblW w:w="10360" w:type="dxa"/>
        <w:jc w:val="center"/>
        <w:tblLook w:val="04A0" w:firstRow="1" w:lastRow="0" w:firstColumn="1" w:lastColumn="0" w:noHBand="0" w:noVBand="1"/>
      </w:tblPr>
      <w:tblGrid>
        <w:gridCol w:w="3970"/>
        <w:gridCol w:w="3131"/>
        <w:gridCol w:w="3259"/>
      </w:tblGrid>
      <w:tr w:rsidR="00DC6B1F" w14:paraId="314EF351" w14:textId="77777777" w:rsidTr="0024675C">
        <w:trPr>
          <w:trHeight w:val="290"/>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2DE99C32" w14:textId="77777777" w:rsidR="00DC6B1F" w:rsidRDefault="00DC6B1F" w:rsidP="0024675C">
            <w:pPr>
              <w:jc w:val="center"/>
              <w:rPr>
                <w:rFonts w:eastAsia="Times New Roman"/>
                <w:b/>
                <w:bCs/>
              </w:rPr>
            </w:pPr>
            <w:r>
              <w:rPr>
                <w:rFonts w:eastAsia="Times New Roman"/>
                <w:b/>
                <w:bCs/>
              </w:rPr>
              <w:t>Equifax</w:t>
            </w:r>
          </w:p>
        </w:tc>
        <w:tc>
          <w:tcPr>
            <w:tcW w:w="0" w:type="auto"/>
            <w:tcBorders>
              <w:top w:val="single" w:sz="4" w:space="0" w:color="auto"/>
              <w:left w:val="single" w:sz="4" w:space="0" w:color="auto"/>
              <w:bottom w:val="single" w:sz="4" w:space="0" w:color="auto"/>
              <w:right w:val="single" w:sz="4" w:space="0" w:color="auto"/>
            </w:tcBorders>
            <w:vAlign w:val="bottom"/>
            <w:hideMark/>
          </w:tcPr>
          <w:p w14:paraId="761A038D" w14:textId="77777777" w:rsidR="00DC6B1F" w:rsidRDefault="00DC6B1F" w:rsidP="0024675C">
            <w:pPr>
              <w:jc w:val="center"/>
              <w:rPr>
                <w:rFonts w:eastAsia="Times New Roman"/>
                <w:b/>
                <w:bCs/>
              </w:rPr>
            </w:pPr>
            <w:r>
              <w:rPr>
                <w:rFonts w:eastAsia="Times New Roman"/>
                <w:b/>
                <w:bCs/>
              </w:rPr>
              <w:t>Experian</w:t>
            </w:r>
          </w:p>
        </w:tc>
        <w:tc>
          <w:tcPr>
            <w:tcW w:w="0" w:type="auto"/>
            <w:tcBorders>
              <w:top w:val="single" w:sz="4" w:space="0" w:color="auto"/>
              <w:left w:val="single" w:sz="4" w:space="0" w:color="auto"/>
              <w:bottom w:val="single" w:sz="4" w:space="0" w:color="auto"/>
              <w:right w:val="single" w:sz="4" w:space="0" w:color="auto"/>
            </w:tcBorders>
            <w:vAlign w:val="bottom"/>
            <w:hideMark/>
          </w:tcPr>
          <w:p w14:paraId="5F072CCF" w14:textId="77777777" w:rsidR="00DC6B1F" w:rsidRDefault="00DC6B1F" w:rsidP="0024675C">
            <w:pPr>
              <w:jc w:val="center"/>
              <w:rPr>
                <w:rFonts w:eastAsia="Times New Roman"/>
                <w:b/>
                <w:bCs/>
              </w:rPr>
            </w:pPr>
            <w:r>
              <w:rPr>
                <w:rFonts w:eastAsia="Times New Roman"/>
                <w:b/>
                <w:bCs/>
              </w:rPr>
              <w:t>TransUnion</w:t>
            </w:r>
          </w:p>
        </w:tc>
      </w:tr>
      <w:tr w:rsidR="00DC6B1F" w14:paraId="55A6BB6A" w14:textId="77777777" w:rsidTr="0024675C">
        <w:trPr>
          <w:trHeight w:val="290"/>
          <w:jc w:val="center"/>
        </w:trPr>
        <w:tc>
          <w:tcPr>
            <w:tcW w:w="0" w:type="auto"/>
            <w:tcBorders>
              <w:top w:val="nil"/>
              <w:left w:val="single" w:sz="4" w:space="0" w:color="auto"/>
              <w:bottom w:val="single" w:sz="4" w:space="0" w:color="auto"/>
              <w:right w:val="single" w:sz="4" w:space="0" w:color="auto"/>
            </w:tcBorders>
            <w:vAlign w:val="bottom"/>
            <w:hideMark/>
          </w:tcPr>
          <w:p w14:paraId="3CD93667" w14:textId="77777777" w:rsidR="00DC6B1F" w:rsidRDefault="00DC6B1F" w:rsidP="0024675C">
            <w:pPr>
              <w:jc w:val="center"/>
              <w:rPr>
                <w:rFonts w:eastAsia="Times New Roman"/>
              </w:rPr>
            </w:pPr>
            <w:r>
              <w:rPr>
                <w:rFonts w:eastAsia="Times New Roman"/>
              </w:rPr>
              <w:t>https://www.equifax.com/personal/credit-report-services/</w:t>
            </w:r>
          </w:p>
        </w:tc>
        <w:tc>
          <w:tcPr>
            <w:tcW w:w="0" w:type="auto"/>
            <w:tcBorders>
              <w:top w:val="nil"/>
              <w:left w:val="single" w:sz="4" w:space="0" w:color="auto"/>
              <w:bottom w:val="single" w:sz="4" w:space="0" w:color="auto"/>
              <w:right w:val="single" w:sz="4" w:space="0" w:color="auto"/>
            </w:tcBorders>
            <w:vAlign w:val="bottom"/>
            <w:hideMark/>
          </w:tcPr>
          <w:p w14:paraId="7408EE4C" w14:textId="77777777" w:rsidR="00DC6B1F" w:rsidRDefault="00DC6B1F" w:rsidP="0024675C">
            <w:pPr>
              <w:jc w:val="center"/>
              <w:rPr>
                <w:rFonts w:eastAsia="Times New Roman"/>
              </w:rPr>
            </w:pPr>
            <w:r>
              <w:rPr>
                <w:rFonts w:eastAsia="Times New Roman"/>
              </w:rPr>
              <w:t>https://www.experian.com/help/</w:t>
            </w:r>
          </w:p>
        </w:tc>
        <w:tc>
          <w:tcPr>
            <w:tcW w:w="0" w:type="auto"/>
            <w:tcBorders>
              <w:top w:val="nil"/>
              <w:left w:val="single" w:sz="4" w:space="0" w:color="auto"/>
              <w:bottom w:val="single" w:sz="4" w:space="0" w:color="auto"/>
              <w:right w:val="single" w:sz="4" w:space="0" w:color="auto"/>
            </w:tcBorders>
            <w:vAlign w:val="bottom"/>
            <w:hideMark/>
          </w:tcPr>
          <w:p w14:paraId="15AAD47F" w14:textId="77777777" w:rsidR="00DC6B1F" w:rsidRDefault="00DC6B1F" w:rsidP="0024675C">
            <w:pPr>
              <w:jc w:val="center"/>
              <w:rPr>
                <w:rFonts w:eastAsia="Times New Roman"/>
              </w:rPr>
            </w:pPr>
            <w:hyperlink r:id="rId5" w:history="1">
              <w:r w:rsidRPr="00717688">
                <w:rPr>
                  <w:rStyle w:val="Hyperlink"/>
                  <w:rFonts w:eastAsia="Times New Roman"/>
                </w:rPr>
                <w:t>https://www.transunion.com/data-breach-help</w:t>
              </w:r>
            </w:hyperlink>
          </w:p>
        </w:tc>
      </w:tr>
      <w:tr w:rsidR="00DC6B1F" w14:paraId="2B82AC15" w14:textId="77777777" w:rsidTr="0024675C">
        <w:trPr>
          <w:trHeight w:val="395"/>
          <w:jc w:val="center"/>
        </w:trPr>
        <w:tc>
          <w:tcPr>
            <w:tcW w:w="0" w:type="auto"/>
            <w:tcBorders>
              <w:top w:val="nil"/>
              <w:left w:val="single" w:sz="4" w:space="0" w:color="auto"/>
              <w:bottom w:val="single" w:sz="4" w:space="0" w:color="auto"/>
              <w:right w:val="single" w:sz="4" w:space="0" w:color="auto"/>
            </w:tcBorders>
            <w:vAlign w:val="bottom"/>
            <w:hideMark/>
          </w:tcPr>
          <w:p w14:paraId="7870C2F2" w14:textId="77777777" w:rsidR="00DC6B1F" w:rsidRDefault="00DC6B1F" w:rsidP="0024675C">
            <w:pPr>
              <w:jc w:val="center"/>
              <w:rPr>
                <w:rFonts w:eastAsia="Times New Roman"/>
              </w:rPr>
            </w:pPr>
            <w:r>
              <w:rPr>
                <w:rFonts w:eastAsia="Times New Roman"/>
              </w:rPr>
              <w:t>1-888-298-0045</w:t>
            </w:r>
          </w:p>
        </w:tc>
        <w:tc>
          <w:tcPr>
            <w:tcW w:w="0" w:type="auto"/>
            <w:tcBorders>
              <w:top w:val="nil"/>
              <w:left w:val="single" w:sz="4" w:space="0" w:color="auto"/>
              <w:bottom w:val="single" w:sz="4" w:space="0" w:color="auto"/>
              <w:right w:val="single" w:sz="4" w:space="0" w:color="auto"/>
            </w:tcBorders>
            <w:vAlign w:val="bottom"/>
            <w:hideMark/>
          </w:tcPr>
          <w:p w14:paraId="18F3BE45" w14:textId="77777777" w:rsidR="00DC6B1F" w:rsidRDefault="00DC6B1F" w:rsidP="0024675C">
            <w:pPr>
              <w:jc w:val="center"/>
              <w:rPr>
                <w:rFonts w:eastAsia="Times New Roman"/>
              </w:rPr>
            </w:pPr>
            <w:r>
              <w:rPr>
                <w:rFonts w:eastAsia="Times New Roman"/>
              </w:rPr>
              <w:t>1-888-397-3742</w:t>
            </w:r>
          </w:p>
        </w:tc>
        <w:tc>
          <w:tcPr>
            <w:tcW w:w="0" w:type="auto"/>
            <w:tcBorders>
              <w:top w:val="nil"/>
              <w:left w:val="single" w:sz="4" w:space="0" w:color="auto"/>
              <w:bottom w:val="single" w:sz="4" w:space="0" w:color="auto"/>
              <w:right w:val="single" w:sz="4" w:space="0" w:color="auto"/>
            </w:tcBorders>
            <w:vAlign w:val="bottom"/>
            <w:hideMark/>
          </w:tcPr>
          <w:p w14:paraId="59D71663" w14:textId="77777777" w:rsidR="00DC6B1F" w:rsidRDefault="00DC6B1F" w:rsidP="0024675C">
            <w:pPr>
              <w:jc w:val="center"/>
              <w:rPr>
                <w:rFonts w:eastAsia="Times New Roman"/>
              </w:rPr>
            </w:pPr>
            <w:r>
              <w:rPr>
                <w:rFonts w:eastAsia="Times New Roman"/>
              </w:rPr>
              <w:t>1-833-799-5355</w:t>
            </w:r>
          </w:p>
        </w:tc>
      </w:tr>
      <w:tr w:rsidR="00DC6B1F" w14:paraId="123EBC65" w14:textId="77777777" w:rsidTr="0024675C">
        <w:trPr>
          <w:trHeight w:val="290"/>
          <w:jc w:val="center"/>
        </w:trPr>
        <w:tc>
          <w:tcPr>
            <w:tcW w:w="0" w:type="auto"/>
            <w:tcBorders>
              <w:top w:val="nil"/>
              <w:left w:val="single" w:sz="4" w:space="0" w:color="auto"/>
              <w:bottom w:val="single" w:sz="4" w:space="0" w:color="auto"/>
              <w:right w:val="single" w:sz="4" w:space="0" w:color="auto"/>
            </w:tcBorders>
            <w:vAlign w:val="bottom"/>
            <w:hideMark/>
          </w:tcPr>
          <w:p w14:paraId="4F106C7B" w14:textId="77777777" w:rsidR="00DC6B1F" w:rsidRDefault="00DC6B1F" w:rsidP="0024675C">
            <w:pPr>
              <w:jc w:val="center"/>
              <w:rPr>
                <w:rFonts w:eastAsia="Times New Roman"/>
              </w:rPr>
            </w:pPr>
            <w:r>
              <w:rPr>
                <w:rFonts w:eastAsia="Times New Roman"/>
              </w:rPr>
              <w:t>Equifax Fraud Alert, P.O. Box 105069 Atlanta, GA 30348-5069</w:t>
            </w:r>
          </w:p>
        </w:tc>
        <w:tc>
          <w:tcPr>
            <w:tcW w:w="0" w:type="auto"/>
            <w:tcBorders>
              <w:top w:val="nil"/>
              <w:left w:val="single" w:sz="4" w:space="0" w:color="auto"/>
              <w:bottom w:val="single" w:sz="4" w:space="0" w:color="auto"/>
              <w:right w:val="single" w:sz="4" w:space="0" w:color="auto"/>
            </w:tcBorders>
            <w:vAlign w:val="bottom"/>
            <w:hideMark/>
          </w:tcPr>
          <w:p w14:paraId="441E9621" w14:textId="77777777" w:rsidR="00DC6B1F" w:rsidRDefault="00DC6B1F" w:rsidP="0024675C">
            <w:pPr>
              <w:jc w:val="center"/>
              <w:rPr>
                <w:rFonts w:eastAsia="Times New Roman"/>
              </w:rPr>
            </w:pPr>
            <w:r>
              <w:rPr>
                <w:rFonts w:eastAsia="Times New Roman"/>
              </w:rPr>
              <w:t>Experian Fraud Alert, P.O. Box 9554, Allen, TX 75013</w:t>
            </w:r>
          </w:p>
        </w:tc>
        <w:tc>
          <w:tcPr>
            <w:tcW w:w="0" w:type="auto"/>
            <w:tcBorders>
              <w:top w:val="nil"/>
              <w:left w:val="single" w:sz="4" w:space="0" w:color="auto"/>
              <w:bottom w:val="single" w:sz="4" w:space="0" w:color="auto"/>
              <w:right w:val="single" w:sz="4" w:space="0" w:color="auto"/>
            </w:tcBorders>
            <w:vAlign w:val="bottom"/>
            <w:hideMark/>
          </w:tcPr>
          <w:p w14:paraId="64725BF5" w14:textId="77777777" w:rsidR="00DC6B1F" w:rsidRDefault="00DC6B1F" w:rsidP="0024675C">
            <w:pPr>
              <w:jc w:val="center"/>
              <w:rPr>
                <w:rFonts w:eastAsia="Times New Roman"/>
              </w:rPr>
            </w:pPr>
            <w:r>
              <w:rPr>
                <w:rFonts w:eastAsia="Times New Roman"/>
              </w:rPr>
              <w:t>TransUnion, P.O. Box 2000, Chester, PA 19016</w:t>
            </w:r>
          </w:p>
        </w:tc>
      </w:tr>
      <w:tr w:rsidR="00DC6B1F" w14:paraId="3C253DB4" w14:textId="77777777" w:rsidTr="0024675C">
        <w:trPr>
          <w:trHeight w:val="290"/>
          <w:jc w:val="center"/>
        </w:trPr>
        <w:tc>
          <w:tcPr>
            <w:tcW w:w="0" w:type="auto"/>
            <w:tcBorders>
              <w:top w:val="nil"/>
              <w:left w:val="single" w:sz="4" w:space="0" w:color="auto"/>
              <w:bottom w:val="single" w:sz="4" w:space="0" w:color="auto"/>
              <w:right w:val="single" w:sz="4" w:space="0" w:color="auto"/>
            </w:tcBorders>
            <w:vAlign w:val="bottom"/>
            <w:hideMark/>
          </w:tcPr>
          <w:p w14:paraId="0BCE21DF" w14:textId="77777777" w:rsidR="00DC6B1F" w:rsidRDefault="00DC6B1F" w:rsidP="0024675C">
            <w:pPr>
              <w:jc w:val="center"/>
              <w:rPr>
                <w:rFonts w:eastAsia="Times New Roman"/>
              </w:rPr>
            </w:pPr>
            <w:r>
              <w:rPr>
                <w:rFonts w:eastAsia="Times New Roman"/>
              </w:rPr>
              <w:t>Equifax Credit Freeze, P.O. Box 105788 Atlanta, GA 30348-5788</w:t>
            </w:r>
          </w:p>
        </w:tc>
        <w:tc>
          <w:tcPr>
            <w:tcW w:w="0" w:type="auto"/>
            <w:tcBorders>
              <w:top w:val="nil"/>
              <w:left w:val="single" w:sz="4" w:space="0" w:color="auto"/>
              <w:bottom w:val="single" w:sz="4" w:space="0" w:color="auto"/>
              <w:right w:val="single" w:sz="4" w:space="0" w:color="auto"/>
            </w:tcBorders>
            <w:vAlign w:val="bottom"/>
            <w:hideMark/>
          </w:tcPr>
          <w:p w14:paraId="7DF61DCF" w14:textId="77777777" w:rsidR="00DC6B1F" w:rsidRDefault="00DC6B1F" w:rsidP="0024675C">
            <w:pPr>
              <w:jc w:val="center"/>
              <w:rPr>
                <w:rFonts w:eastAsia="Times New Roman"/>
              </w:rPr>
            </w:pPr>
            <w:r>
              <w:rPr>
                <w:rFonts w:eastAsia="Times New Roman"/>
              </w:rPr>
              <w:t>Experian Credit Freeze, P.O. Box 9554, Allen, TX 75013</w:t>
            </w:r>
          </w:p>
        </w:tc>
        <w:tc>
          <w:tcPr>
            <w:tcW w:w="0" w:type="auto"/>
            <w:tcBorders>
              <w:top w:val="nil"/>
              <w:left w:val="single" w:sz="4" w:space="0" w:color="auto"/>
              <w:bottom w:val="single" w:sz="4" w:space="0" w:color="auto"/>
              <w:right w:val="single" w:sz="4" w:space="0" w:color="auto"/>
            </w:tcBorders>
            <w:vAlign w:val="bottom"/>
            <w:hideMark/>
          </w:tcPr>
          <w:p w14:paraId="65E27812" w14:textId="77777777" w:rsidR="00DC6B1F" w:rsidRDefault="00DC6B1F" w:rsidP="0024675C">
            <w:pPr>
              <w:jc w:val="center"/>
              <w:rPr>
                <w:rFonts w:eastAsia="Times New Roman"/>
              </w:rPr>
            </w:pPr>
            <w:r>
              <w:rPr>
                <w:rFonts w:eastAsia="Times New Roman"/>
              </w:rPr>
              <w:t>TransUnion, P.O. Box 160, Woodlyn, PA 19094</w:t>
            </w:r>
          </w:p>
        </w:tc>
      </w:tr>
    </w:tbl>
    <w:p w14:paraId="7BBD0332" w14:textId="77777777" w:rsidR="00DC6B1F" w:rsidRDefault="00DC6B1F" w:rsidP="00DC6B1F">
      <w:pPr>
        <w:jc w:val="both"/>
        <w:rPr>
          <w:rFonts w:eastAsia="Yu Mincho"/>
        </w:rPr>
      </w:pPr>
    </w:p>
    <w:p w14:paraId="1D308915" w14:textId="77777777" w:rsidR="00DC6B1F" w:rsidRDefault="00DC6B1F" w:rsidP="00DC6B1F">
      <w:pPr>
        <w:tabs>
          <w:tab w:val="left" w:pos="720"/>
          <w:tab w:val="center" w:pos="4320"/>
          <w:tab w:val="right" w:pos="8640"/>
        </w:tabs>
        <w:jc w:val="both"/>
        <w:rPr>
          <w:rFonts w:eastAsia="Calibri"/>
          <w:b/>
          <w:u w:val="single"/>
        </w:rPr>
      </w:pPr>
      <w:r>
        <w:rPr>
          <w:rFonts w:eastAsia="Calibri"/>
          <w:b/>
          <w:u w:val="single"/>
        </w:rPr>
        <w:t>Additional Information</w:t>
      </w:r>
    </w:p>
    <w:p w14:paraId="6A079E1A" w14:textId="77777777" w:rsidR="00DC6B1F" w:rsidRDefault="00DC6B1F" w:rsidP="00DC6B1F">
      <w:pPr>
        <w:tabs>
          <w:tab w:val="left" w:pos="720"/>
          <w:tab w:val="center" w:pos="4320"/>
          <w:tab w:val="right" w:pos="8640"/>
        </w:tabs>
        <w:jc w:val="both"/>
        <w:rPr>
          <w:rFonts w:eastAsia="Calibri"/>
        </w:rPr>
      </w:pPr>
    </w:p>
    <w:p w14:paraId="4149437B" w14:textId="77777777" w:rsidR="00DC6B1F" w:rsidRDefault="00DC6B1F" w:rsidP="00DC6B1F">
      <w:pPr>
        <w:tabs>
          <w:tab w:val="left" w:pos="720"/>
          <w:tab w:val="center" w:pos="4320"/>
          <w:tab w:val="right" w:pos="8640"/>
        </w:tabs>
        <w:jc w:val="both"/>
        <w:rPr>
          <w:rFonts w:eastAsia="Calibri"/>
          <w:b/>
        </w:rPr>
      </w:pPr>
      <w:r>
        <w:rPr>
          <w:rFonts w:eastAsia="Calibri"/>
        </w:rPr>
        <w:lastRenderedPageBreak/>
        <w:t>Consumers may further educate themselves regarding identity theft, fraud alerts, credit freezes, and the steps they can take to protect your personal information by contacting the consumer reporting bureaus, the Federal Trade Commission, or their state Attorney General.</w:t>
      </w:r>
      <w:r>
        <w:rPr>
          <w:rFonts w:eastAsia="Calibri"/>
          <w:b/>
        </w:rPr>
        <w:t xml:space="preserve"> </w:t>
      </w:r>
      <w:r>
        <w:rPr>
          <w:rFonts w:eastAsia="Calibri"/>
        </w:rPr>
        <w:t xml:space="preserve">The Federal Trade Commission may be reached at: 600 Pennsylvania Avenue NW, Washington, D.C. 20580; </w:t>
      </w:r>
      <w:r>
        <w:rPr>
          <w:rFonts w:eastAsia="Calibri"/>
          <w:u w:val="single"/>
        </w:rPr>
        <w:t>www.identitytheft.gov</w:t>
      </w:r>
      <w:r>
        <w:rPr>
          <w:rFonts w:eastAsia="Calibri"/>
        </w:rPr>
        <w:t xml:space="preserve">; 1-877-ID-THEFT (1-877-438-4338); and TTY: 1-866-653-4261. The Federal Trade Commission also encourages those who discover that their information has been misused to file a complaint with them. Consumers can obtain further information on how to file such a complaint by way of the contact information listed above. Consumers have the right to file a police report if they ever experience identity theft or fraud. Please note that </w:t>
      </w:r>
      <w:proofErr w:type="gramStart"/>
      <w:r>
        <w:rPr>
          <w:rFonts w:eastAsia="Calibri"/>
        </w:rPr>
        <w:t>in order to</w:t>
      </w:r>
      <w:proofErr w:type="gramEnd"/>
      <w:r>
        <w:rPr>
          <w:rFonts w:eastAsia="Calibri"/>
        </w:rPr>
        <w:t xml:space="preserve"> file a report with law enforcement for identity theft, consumers will likely need to provide some proof that they have been a victim. Instances of known or suspected identity theft should also be reported to law enforcement and the relevant state Attorney General. </w:t>
      </w:r>
      <w:r>
        <w:rPr>
          <w:rFonts w:eastAsia="Times New Roman"/>
        </w:rPr>
        <w:t>This notice has not been delayed by law enforcement.</w:t>
      </w:r>
    </w:p>
    <w:p w14:paraId="7BF0EEB3" w14:textId="141AA2B2" w:rsidR="00DD1384" w:rsidRPr="00DC6B1F" w:rsidRDefault="00DD1384" w:rsidP="00DC6B1F">
      <w:pPr>
        <w:jc w:val="center"/>
        <w:rPr>
          <w:szCs w:val="22"/>
        </w:rPr>
      </w:pPr>
    </w:p>
    <w:sectPr w:rsidR="00DD1384" w:rsidRPr="00DC6B1F" w:rsidSect="00DC6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F78"/>
    <w:multiLevelType w:val="multilevel"/>
    <w:tmpl w:val="2EDE6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FA0238"/>
    <w:multiLevelType w:val="multilevel"/>
    <w:tmpl w:val="98B622A0"/>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9751988">
    <w:abstractNumId w:val="1"/>
  </w:num>
  <w:num w:numId="2" w16cid:durableId="28326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1F"/>
    <w:rsid w:val="00013D9B"/>
    <w:rsid w:val="00021094"/>
    <w:rsid w:val="00076571"/>
    <w:rsid w:val="00216745"/>
    <w:rsid w:val="00222816"/>
    <w:rsid w:val="00222A42"/>
    <w:rsid w:val="00265AF3"/>
    <w:rsid w:val="002E4194"/>
    <w:rsid w:val="00353FAB"/>
    <w:rsid w:val="00371892"/>
    <w:rsid w:val="00385391"/>
    <w:rsid w:val="003A51EB"/>
    <w:rsid w:val="003D3707"/>
    <w:rsid w:val="00442D8E"/>
    <w:rsid w:val="004660C8"/>
    <w:rsid w:val="00580F9E"/>
    <w:rsid w:val="006E1AF9"/>
    <w:rsid w:val="00726BC2"/>
    <w:rsid w:val="00795C48"/>
    <w:rsid w:val="007C6A35"/>
    <w:rsid w:val="00895D51"/>
    <w:rsid w:val="008D69CF"/>
    <w:rsid w:val="0093484A"/>
    <w:rsid w:val="00B51EBA"/>
    <w:rsid w:val="00BA5EB2"/>
    <w:rsid w:val="00BC1523"/>
    <w:rsid w:val="00C0277B"/>
    <w:rsid w:val="00CF55A2"/>
    <w:rsid w:val="00D7629C"/>
    <w:rsid w:val="00DC6B1F"/>
    <w:rsid w:val="00DD1384"/>
    <w:rsid w:val="00FC25FF"/>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B6BC"/>
  <w15:chartTrackingRefBased/>
  <w15:docId w15:val="{6DFC2F7A-B637-42A7-9351-AAED3C16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1F"/>
    <w:pPr>
      <w:spacing w:after="0" w:line="240" w:lineRule="auto"/>
    </w:pPr>
    <w:rPr>
      <w:rFonts w:ascii="Times New Roman" w:hAnsi="Times New Roman" w:cs="Times New Roman"/>
      <w:sz w:val="22"/>
    </w:rPr>
  </w:style>
  <w:style w:type="paragraph" w:styleId="Heading1">
    <w:name w:val="heading 1"/>
    <w:basedOn w:val="Normal"/>
    <w:next w:val="Normal"/>
    <w:link w:val="Heading1Char"/>
    <w:uiPriority w:val="9"/>
    <w:qFormat/>
    <w:rsid w:val="00DC6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B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B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B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B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B1F"/>
    <w:rPr>
      <w:rFonts w:eastAsiaTheme="majorEastAsia" w:cstheme="majorBidi"/>
      <w:color w:val="272727" w:themeColor="text1" w:themeTint="D8"/>
    </w:rPr>
  </w:style>
  <w:style w:type="paragraph" w:styleId="Title">
    <w:name w:val="Title"/>
    <w:basedOn w:val="Normal"/>
    <w:next w:val="Normal"/>
    <w:link w:val="TitleChar"/>
    <w:uiPriority w:val="10"/>
    <w:qFormat/>
    <w:rsid w:val="00DC6B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B1F"/>
    <w:pPr>
      <w:spacing w:before="160"/>
      <w:jc w:val="center"/>
    </w:pPr>
    <w:rPr>
      <w:i/>
      <w:iCs/>
      <w:color w:val="404040" w:themeColor="text1" w:themeTint="BF"/>
    </w:rPr>
  </w:style>
  <w:style w:type="character" w:customStyle="1" w:styleId="QuoteChar">
    <w:name w:val="Quote Char"/>
    <w:basedOn w:val="DefaultParagraphFont"/>
    <w:link w:val="Quote"/>
    <w:uiPriority w:val="29"/>
    <w:rsid w:val="00DC6B1F"/>
    <w:rPr>
      <w:i/>
      <w:iCs/>
      <w:color w:val="404040" w:themeColor="text1" w:themeTint="BF"/>
    </w:rPr>
  </w:style>
  <w:style w:type="paragraph" w:styleId="ListParagraph">
    <w:name w:val="List Paragraph"/>
    <w:basedOn w:val="Normal"/>
    <w:uiPriority w:val="34"/>
    <w:qFormat/>
    <w:rsid w:val="00DC6B1F"/>
    <w:pPr>
      <w:ind w:left="720"/>
      <w:contextualSpacing/>
    </w:pPr>
  </w:style>
  <w:style w:type="character" w:styleId="IntenseEmphasis">
    <w:name w:val="Intense Emphasis"/>
    <w:basedOn w:val="DefaultParagraphFont"/>
    <w:uiPriority w:val="21"/>
    <w:qFormat/>
    <w:rsid w:val="00DC6B1F"/>
    <w:rPr>
      <w:i/>
      <w:iCs/>
      <w:color w:val="0F4761" w:themeColor="accent1" w:themeShade="BF"/>
    </w:rPr>
  </w:style>
  <w:style w:type="paragraph" w:styleId="IntenseQuote">
    <w:name w:val="Intense Quote"/>
    <w:basedOn w:val="Normal"/>
    <w:next w:val="Normal"/>
    <w:link w:val="IntenseQuoteChar"/>
    <w:uiPriority w:val="30"/>
    <w:qFormat/>
    <w:rsid w:val="00DC6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B1F"/>
    <w:rPr>
      <w:i/>
      <w:iCs/>
      <w:color w:val="0F4761" w:themeColor="accent1" w:themeShade="BF"/>
    </w:rPr>
  </w:style>
  <w:style w:type="character" w:styleId="IntenseReference">
    <w:name w:val="Intense Reference"/>
    <w:basedOn w:val="DefaultParagraphFont"/>
    <w:uiPriority w:val="32"/>
    <w:qFormat/>
    <w:rsid w:val="00DC6B1F"/>
    <w:rPr>
      <w:b/>
      <w:bCs/>
      <w:smallCaps/>
      <w:color w:val="0F4761" w:themeColor="accent1" w:themeShade="BF"/>
      <w:spacing w:val="5"/>
    </w:rPr>
  </w:style>
  <w:style w:type="character" w:styleId="Hyperlink">
    <w:name w:val="Hyperlink"/>
    <w:basedOn w:val="DefaultParagraphFont"/>
    <w:uiPriority w:val="99"/>
    <w:unhideWhenUsed/>
    <w:rsid w:val="00DC6B1F"/>
    <w:rPr>
      <w:color w:val="467886" w:themeColor="hyperlink"/>
      <w:u w:val="single"/>
    </w:rPr>
  </w:style>
  <w:style w:type="character" w:styleId="UnresolvedMention">
    <w:name w:val="Unresolved Mention"/>
    <w:basedOn w:val="DefaultParagraphFont"/>
    <w:uiPriority w:val="99"/>
    <w:semiHidden/>
    <w:unhideWhenUsed/>
    <w:rsid w:val="00DC6B1F"/>
    <w:rPr>
      <w:color w:val="605E5C"/>
      <w:shd w:val="clear" w:color="auto" w:fill="E1DFDD"/>
    </w:rPr>
  </w:style>
  <w:style w:type="paragraph" w:styleId="Revision">
    <w:name w:val="Revision"/>
    <w:hidden/>
    <w:uiPriority w:val="99"/>
    <w:semiHidden/>
    <w:rsid w:val="00222A42"/>
    <w:pPr>
      <w:spacing w:after="0" w:line="240" w:lineRule="auto"/>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sunion.com/data-breach-hel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Cohn</dc:creator>
  <cp:keywords/>
  <dc:description/>
  <cp:lastModifiedBy>Rob Cohn</cp:lastModifiedBy>
  <cp:revision>7</cp:revision>
  <dcterms:created xsi:type="dcterms:W3CDTF">2026-06-26T15:20:00Z</dcterms:created>
  <dcterms:modified xsi:type="dcterms:W3CDTF">2026-07-15T17:53:00Z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